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37AB1" w:rsidRDefault="000C777E">
      <w:pPr>
        <w:jc w:val="center"/>
        <w:rPr>
          <w:sz w:val="18"/>
          <w:szCs w:val="18"/>
        </w:rPr>
      </w:pPr>
      <w:r>
        <w:rPr>
          <w:sz w:val="18"/>
          <w:szCs w:val="18"/>
        </w:rPr>
        <w:t>World History Digital Education</w:t>
      </w:r>
    </w:p>
    <w:p w:rsidR="00037AB1" w:rsidRDefault="000C777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Lesson Plan </w:t>
      </w:r>
    </w:p>
    <w:p w:rsidR="00037AB1" w:rsidRDefault="00037AB1">
      <w:pPr>
        <w:jc w:val="center"/>
        <w:rPr>
          <w:sz w:val="18"/>
          <w:szCs w:val="18"/>
        </w:rPr>
      </w:pPr>
    </w:p>
    <w:tbl>
      <w:tblPr>
        <w:tblStyle w:val="a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037AB1">
        <w:trPr>
          <w:trHeight w:val="8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Coming Together: How </w:t>
            </w:r>
            <w:r w:rsidR="00C2728A">
              <w:rPr>
                <w:rFonts w:ascii="Calibri" w:eastAsia="Calibri" w:hAnsi="Calibri" w:cs="Calibri"/>
                <w:sz w:val="24"/>
                <w:szCs w:val="24"/>
              </w:rPr>
              <w:t>cultural values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 help explain the central role of government in Korean society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 INFORMATION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 w:rsidTr="00070844">
        <w:trPr>
          <w:trHeight w:val="665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r>
              <w:t xml:space="preserve">        </w:t>
            </w:r>
            <w:r>
              <w:tab/>
            </w:r>
          </w:p>
          <w:p w:rsidR="00037AB1" w:rsidRDefault="000C777E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Author: Andrew Levin</w:t>
            </w:r>
          </w:p>
          <w:p w:rsidR="00037AB1" w:rsidRDefault="000C77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GENERAL INFORMATION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150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37AB1" w:rsidRDefault="000C777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Grade Span: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Secondary (9-12)</w:t>
            </w:r>
          </w:p>
          <w:p w:rsidR="00037AB1" w:rsidRDefault="000C777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Targeted Grade Level/Course: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10-12 in Sociology; could also be taught in Economics or Broad Social Studies</w:t>
            </w:r>
            <w:r w:rsidR="0078667D">
              <w:rPr>
                <w:rFonts w:ascii="Calibri" w:eastAsia="Calibri" w:hAnsi="Calibri" w:cs="Calibri"/>
                <w:sz w:val="24"/>
                <w:szCs w:val="24"/>
              </w:rPr>
              <w:t xml:space="preserve"> courses</w:t>
            </w:r>
          </w:p>
          <w:p w:rsidR="00037AB1" w:rsidRDefault="000C777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Estimated Time to Complete Lesson: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7A5EE5">
              <w:rPr>
                <w:rFonts w:ascii="Calibri" w:eastAsia="Calibri" w:hAnsi="Calibri" w:cs="Calibri"/>
                <w:sz w:val="24"/>
                <w:szCs w:val="24"/>
              </w:rPr>
              <w:t>80</w:t>
            </w:r>
            <w:r w:rsidR="0078667D">
              <w:rPr>
                <w:rFonts w:ascii="Calibri" w:eastAsia="Calibri" w:hAnsi="Calibri" w:cs="Calibri"/>
                <w:sz w:val="24"/>
                <w:szCs w:val="24"/>
              </w:rPr>
              <w:t>-90</w:t>
            </w:r>
            <w:r w:rsidR="007A5EE5">
              <w:rPr>
                <w:rFonts w:ascii="Calibri" w:eastAsia="Calibri" w:hAnsi="Calibri" w:cs="Calibri"/>
                <w:sz w:val="24"/>
                <w:szCs w:val="24"/>
              </w:rPr>
              <w:t xml:space="preserve"> minutes</w:t>
            </w:r>
          </w:p>
          <w:p w:rsidR="00037AB1" w:rsidRDefault="000C777E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FOCUSED QUESTION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 w:rsidTr="00070844">
        <w:trPr>
          <w:trHeight w:val="746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37AB1" w:rsidRPr="00070844" w:rsidRDefault="000C777E" w:rsidP="00070844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Why does the South Korean government take such an active role in society?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SOCIAL STUDIES STANDARDS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106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</w:pPr>
            <w:r>
              <w:t xml:space="preserve"> </w:t>
            </w:r>
          </w:p>
          <w:p w:rsidR="00037AB1" w:rsidRDefault="000C777E">
            <w:r>
              <w:t>Relevant Illinois Learning Standards:</w:t>
            </w:r>
          </w:p>
          <w:p w:rsidR="00037AB1" w:rsidRDefault="00037AB1"/>
          <w:p w:rsidR="00037AB1" w:rsidRDefault="000C777E">
            <w:r>
              <w:t>SS.Soc.1.9-12 Identify and apply the sociological perspective and a variety of sociological theories.</w:t>
            </w:r>
          </w:p>
          <w:p w:rsidR="00037AB1" w:rsidRDefault="00037AB1"/>
          <w:p w:rsidR="00037AB1" w:rsidRDefault="000C777E">
            <w:r>
              <w:t xml:space="preserve">SS.Soc.2.9-12 Analyze the impact of social structure, including culture, institutions, and societies. </w:t>
            </w:r>
          </w:p>
          <w:p w:rsidR="00037AB1" w:rsidRDefault="00037AB1"/>
          <w:p w:rsidR="00037AB1" w:rsidRDefault="000C777E">
            <w:r>
              <w:lastRenderedPageBreak/>
              <w:t>SS.Soc.5.9-12 Explain the social construction of self and groups and their impact on the life chances of individuals.</w:t>
            </w:r>
          </w:p>
          <w:p w:rsidR="00037AB1" w:rsidRDefault="00037AB1">
            <w:pPr>
              <w:jc w:val="center"/>
            </w:pPr>
          </w:p>
          <w:p w:rsidR="00037AB1" w:rsidRDefault="000C777E">
            <w:pPr>
              <w:jc w:val="center"/>
            </w:pPr>
            <w: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 OUTCOMES &amp; LESSON TARGETS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13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37AB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Pr="004D0828" w:rsidRDefault="000C777E" w:rsidP="004D082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4D0828">
              <w:rPr>
                <w:rFonts w:ascii="Calibri" w:eastAsia="Calibri" w:hAnsi="Calibri" w:cs="Calibri"/>
                <w:sz w:val="24"/>
                <w:szCs w:val="24"/>
              </w:rPr>
              <w:t>Students should know about the cultural underpinnings of Korea’s economic “miracle” and the government’s response to COVID-19.</w:t>
            </w:r>
          </w:p>
          <w:p w:rsidR="00037AB1" w:rsidRDefault="00037AB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Pr="004D0828" w:rsidRDefault="000C777E" w:rsidP="004D082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4D0828">
              <w:rPr>
                <w:rFonts w:ascii="Calibri" w:eastAsia="Calibri" w:hAnsi="Calibri" w:cs="Calibri"/>
                <w:sz w:val="24"/>
                <w:szCs w:val="24"/>
              </w:rPr>
              <w:t>Students should be able to analyze graphs in order to compare and contrast government responses to COVID-19.</w:t>
            </w:r>
          </w:p>
          <w:p w:rsidR="00037AB1" w:rsidRDefault="00037AB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Pr="004D0828" w:rsidRDefault="000C777E" w:rsidP="004D0828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4D0828">
              <w:rPr>
                <w:rFonts w:ascii="Calibri" w:eastAsia="Calibri" w:hAnsi="Calibri" w:cs="Calibri"/>
                <w:sz w:val="24"/>
                <w:szCs w:val="24"/>
              </w:rPr>
              <w:t>Students should be able to read documents through a sociological lens.</w:t>
            </w:r>
          </w:p>
          <w:p w:rsidR="00037AB1" w:rsidRDefault="00037AB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0C77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LESSON OVERVIEW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24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 w:rsidP="004D0828">
            <w:pPr>
              <w:jc w:val="center"/>
            </w:pPr>
            <w:r>
              <w:t xml:space="preserve"> </w:t>
            </w:r>
          </w:p>
          <w:p w:rsidR="00037AB1" w:rsidRDefault="000C777E">
            <w:r>
              <w:t>This lesson is designed to fit into the culture unit of a typical high school sociology class. It focuses</w:t>
            </w:r>
            <w:r w:rsidR="00AD7E25">
              <w:t xml:space="preserve"> cultural values, especially</w:t>
            </w:r>
            <w:r>
              <w:t xml:space="preserve"> on how much a society values individuality relative to collectivism. </w:t>
            </w:r>
            <w:r w:rsidR="00AD7E25">
              <w:t>As an extension, students can also apply</w:t>
            </w:r>
            <w:r w:rsidR="00022226">
              <w:t xml:space="preserve"> sociological perspectives that students learned in the previous unit. </w:t>
            </w:r>
            <w:r>
              <w:t>Students will look at two events in modern Korean history: the economic “miracle” and the incredibly active response to COVID-19 through a sociological lens.</w:t>
            </w:r>
            <w:r w:rsidR="00022226">
              <w:t xml:space="preserve"> </w:t>
            </w:r>
            <w:r>
              <w:t>Through graphs and reading excerpts, students will investigate and reach conclusions as to how Korea</w:t>
            </w:r>
            <w:r w:rsidR="009C4D5B">
              <w:t xml:space="preserve">’s collectivistic culture </w:t>
            </w:r>
            <w:r>
              <w:t>explain these events.</w:t>
            </w:r>
          </w:p>
          <w:p w:rsidR="00037AB1" w:rsidRDefault="000C777E">
            <w:pPr>
              <w:jc w:val="center"/>
            </w:pPr>
            <w:r>
              <w:t xml:space="preserve"> </w:t>
            </w:r>
          </w:p>
        </w:tc>
      </w:tr>
    </w:tbl>
    <w:p w:rsidR="00037AB1" w:rsidRDefault="00037AB1"/>
    <w:p w:rsidR="00037AB1" w:rsidRDefault="00037AB1"/>
    <w:p w:rsidR="00037AB1" w:rsidRDefault="00037AB1"/>
    <w:p w:rsidR="00037AB1" w:rsidRDefault="00037AB1"/>
    <w:p w:rsidR="00037AB1" w:rsidRDefault="00037AB1"/>
    <w:tbl>
      <w:tblPr>
        <w:tblStyle w:val="a0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037AB1">
        <w:trPr>
          <w:trHeight w:val="6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PROCEDURES</w:t>
            </w:r>
          </w:p>
          <w:p w:rsidR="00037AB1" w:rsidRDefault="000C777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72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37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7AB1" w:rsidRDefault="000C777E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Due to uncertainty regarding when classroom-based learning will restart, this ass</w:t>
            </w:r>
            <w:r w:rsidR="009C4D5B">
              <w:rPr>
                <w:rFonts w:ascii="Calibri" w:eastAsia="Calibri" w:hAnsi="Calibri" w:cs="Calibri"/>
                <w:sz w:val="24"/>
                <w:szCs w:val="24"/>
              </w:rPr>
              <w:t>ignment is designed to be location agnostic. This can be used with you in the classroom or through asynchronous e-learning.</w:t>
            </w:r>
          </w:p>
          <w:p w:rsidR="006C786E" w:rsidRDefault="00CB018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Prior to the lesson, upload 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“Coming Together Accompanying Student Worksheet”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into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 xml:space="preserve"> your Course Management System (e.g. Schoology or Google Classroom)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an assignment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 xml:space="preserve"> for each student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 xml:space="preserve"> Create a clear deadline for the assignment. </w:t>
            </w:r>
          </w:p>
          <w:p w:rsidR="006C786E" w:rsidRDefault="006C786E" w:rsidP="006C786E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B778F" w:rsidRDefault="006C786E" w:rsidP="006C786E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If you do not have access to an assignment feature on your CMS, </w:t>
            </w:r>
            <w:r w:rsidR="00EB778F">
              <w:rPr>
                <w:rFonts w:ascii="Calibri" w:eastAsia="Calibri" w:hAnsi="Calibri" w:cs="Calibri"/>
                <w:sz w:val="24"/>
                <w:szCs w:val="24"/>
              </w:rPr>
              <w:t>you can share or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email</w:t>
            </w:r>
            <w:r w:rsidR="00EB778F">
              <w:rPr>
                <w:rFonts w:ascii="Calibri" w:eastAsia="Calibri" w:hAnsi="Calibri" w:cs="Calibri"/>
                <w:sz w:val="24"/>
                <w:szCs w:val="24"/>
              </w:rPr>
              <w:t xml:space="preserve"> the file. Students can then make a co</w:t>
            </w:r>
            <w:r w:rsidR="005E68D5">
              <w:rPr>
                <w:rFonts w:ascii="Calibri" w:eastAsia="Calibri" w:hAnsi="Calibri" w:cs="Calibri"/>
                <w:sz w:val="24"/>
                <w:szCs w:val="24"/>
              </w:rPr>
              <w:t>py or print the file and return</w:t>
            </w:r>
            <w:r w:rsidR="00EB778F">
              <w:rPr>
                <w:rFonts w:ascii="Calibri" w:eastAsia="Calibri" w:hAnsi="Calibri" w:cs="Calibri"/>
                <w:sz w:val="24"/>
                <w:szCs w:val="24"/>
              </w:rPr>
              <w:t xml:space="preserve"> a completed version </w:t>
            </w:r>
            <w:r w:rsidR="005E68D5">
              <w:rPr>
                <w:rFonts w:ascii="Calibri" w:eastAsia="Calibri" w:hAnsi="Calibri" w:cs="Calibri"/>
                <w:sz w:val="24"/>
                <w:szCs w:val="24"/>
              </w:rPr>
              <w:t>by a clear deadline that you set</w:t>
            </w:r>
            <w:r w:rsidR="00EB778F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EB778F" w:rsidRDefault="00EB778F" w:rsidP="006C786E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B778F" w:rsidRDefault="00EB778F" w:rsidP="006C786E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In the event you </w:t>
            </w:r>
            <w:r w:rsidR="005E68D5">
              <w:rPr>
                <w:rFonts w:ascii="Calibri" w:eastAsia="Calibri" w:hAnsi="Calibri" w:cs="Calibri"/>
                <w:sz w:val="24"/>
                <w:szCs w:val="24"/>
              </w:rPr>
              <w:t xml:space="preserve">or students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lack high-speed internet,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you could also 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>print and deliver</w:t>
            </w:r>
            <w:r w:rsidR="005E68D5">
              <w:rPr>
                <w:rFonts w:ascii="Calibri" w:eastAsia="Calibri" w:hAnsi="Calibri" w:cs="Calibri"/>
                <w:sz w:val="24"/>
                <w:szCs w:val="24"/>
              </w:rPr>
              <w:t xml:space="preserve"> to</w:t>
            </w:r>
            <w:r w:rsidR="006C786E">
              <w:rPr>
                <w:rFonts w:ascii="Calibri" w:eastAsia="Calibri" w:hAnsi="Calibri" w:cs="Calibri"/>
                <w:sz w:val="24"/>
                <w:szCs w:val="24"/>
              </w:rPr>
              <w:t xml:space="preserve"> students the “Coming Together Accompanying Student Worksheet”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as well as all other resources listed in this lesson’s Resource List.</w:t>
            </w:r>
            <w:r w:rsidR="005E68D5">
              <w:rPr>
                <w:rFonts w:ascii="Calibri" w:eastAsia="Calibri" w:hAnsi="Calibri" w:cs="Calibri"/>
                <w:sz w:val="24"/>
                <w:szCs w:val="24"/>
              </w:rPr>
              <w:t xml:space="preserve"> Then students can complete the worksheet and return a completed version by a clear deadline that you set.</w:t>
            </w:r>
          </w:p>
          <w:p w:rsidR="00037AB1" w:rsidRDefault="00CB018A" w:rsidP="006C786E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9B2687" w:rsidRDefault="000C777E" w:rsidP="009B26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begin by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B2687">
              <w:rPr>
                <w:rFonts w:ascii="Calibri" w:eastAsia="Calibri" w:hAnsi="Calibri" w:cs="Calibri"/>
                <w:sz w:val="24"/>
                <w:szCs w:val="24"/>
              </w:rPr>
              <w:t xml:space="preserve">opening the “Coming Together Accompanying Student Worksheet” and 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 xml:space="preserve">reading the inquiry question and reviewing key sociology terms. It important that you remind them to review these sociology terms are they play a central role throughout the assignment.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9B2687" w:rsidRDefault="009B2687" w:rsidP="009B2687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B2687" w:rsidRPr="009B2687" w:rsidRDefault="009B2687" w:rsidP="009B2687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should keep open the “Coming Together Accompanying Student Worksheet” because this is where they will answer questions that will be turned in later.</w:t>
            </w:r>
          </w:p>
          <w:p w:rsidR="0076763C" w:rsidRDefault="0076763C" w:rsidP="0076763C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B36B85" w:rsidP="00543BD2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Activity 1 has students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 xml:space="preserve"> analyze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 xml:space="preserve"> the “Coronavirus Data”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graphs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 xml:space="preserve"> on page 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>5 of “COVID Day 3 Student Handout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 xml:space="preserve">” </w:t>
            </w:r>
            <w:r w:rsidR="00370F44">
              <w:rPr>
                <w:rFonts w:ascii="Calibri" w:eastAsia="Calibri" w:hAnsi="Calibri" w:cs="Calibri"/>
                <w:sz w:val="24"/>
                <w:szCs w:val="24"/>
              </w:rPr>
              <w:t>Their</w:t>
            </w:r>
            <w:r w:rsidR="009B268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370F44">
              <w:rPr>
                <w:rFonts w:ascii="Calibri" w:eastAsia="Calibri" w:hAnsi="Calibri" w:cs="Calibri"/>
                <w:sz w:val="24"/>
                <w:szCs w:val="24"/>
              </w:rPr>
              <w:t xml:space="preserve">student worksheet has a link to the relevant WHDE website page. 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>Students</w:t>
            </w:r>
            <w:r w:rsidR="00370F44">
              <w:rPr>
                <w:rFonts w:ascii="Calibri" w:eastAsia="Calibri" w:hAnsi="Calibri" w:cs="Calibri"/>
                <w:sz w:val="24"/>
                <w:szCs w:val="24"/>
              </w:rPr>
              <w:t xml:space="preserve"> analyze the graphs and then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 xml:space="preserve"> write their observations in Questions 1-2</w:t>
            </w:r>
            <w:r w:rsidR="00370F44">
              <w:rPr>
                <w:rFonts w:ascii="Calibri" w:eastAsia="Calibri" w:hAnsi="Calibri" w:cs="Calibri"/>
                <w:sz w:val="24"/>
                <w:szCs w:val="24"/>
              </w:rPr>
              <w:t xml:space="preserve"> in their student workbook. Continuing in their workbook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>, Question 3 will have students apply the graphs’ trends to determine that the US will likely pass Korea in total cases soon.</w:t>
            </w:r>
            <w:r w:rsidR="0076763C">
              <w:rPr>
                <w:rFonts w:ascii="Calibri" w:eastAsia="Calibri" w:hAnsi="Calibri" w:cs="Calibri"/>
                <w:sz w:val="24"/>
                <w:szCs w:val="24"/>
              </w:rPr>
              <w:t xml:space="preserve"> Finally, Question 4 will have students make an initial hypothesis as to why 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>K</w:t>
            </w:r>
            <w:r w:rsidR="0090573E">
              <w:rPr>
                <w:rFonts w:ascii="Calibri" w:eastAsia="Calibri" w:hAnsi="Calibri" w:cs="Calibri"/>
                <w:sz w:val="24"/>
                <w:szCs w:val="24"/>
              </w:rPr>
              <w:t>orea has managed the COVID-19</w:t>
            </w:r>
            <w:r w:rsidR="00543BD2">
              <w:rPr>
                <w:rFonts w:ascii="Calibri" w:eastAsia="Calibri" w:hAnsi="Calibri" w:cs="Calibri"/>
                <w:sz w:val="24"/>
                <w:szCs w:val="24"/>
              </w:rPr>
              <w:t xml:space="preserve"> very well relative to the other two countries shown.</w:t>
            </w:r>
            <w:r w:rsidR="00A5397E">
              <w:rPr>
                <w:rFonts w:ascii="Calibri" w:eastAsia="Calibri" w:hAnsi="Calibri" w:cs="Calibri"/>
                <w:sz w:val="24"/>
                <w:szCs w:val="24"/>
              </w:rPr>
              <w:t xml:space="preserve"> This can be required for all students or an option for differentiation.</w:t>
            </w:r>
          </w:p>
          <w:p w:rsidR="0076763C" w:rsidRDefault="0076763C" w:rsidP="0076763C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6763C" w:rsidRDefault="00370F44" w:rsidP="009410CD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While keeping open </w:t>
            </w:r>
            <w:r w:rsidR="001825EF">
              <w:rPr>
                <w:rFonts w:ascii="Calibri" w:eastAsia="Calibri" w:hAnsi="Calibri" w:cs="Calibri"/>
                <w:sz w:val="24"/>
                <w:szCs w:val="24"/>
              </w:rPr>
              <w:t>the student workbook, s</w:t>
            </w:r>
            <w:r w:rsidR="00300AB1">
              <w:rPr>
                <w:rFonts w:ascii="Calibri" w:eastAsia="Calibri" w:hAnsi="Calibri" w:cs="Calibri"/>
                <w:sz w:val="24"/>
                <w:szCs w:val="24"/>
              </w:rPr>
              <w:t>tudents will now open “</w:t>
            </w:r>
            <w:r w:rsidR="00300AB1">
              <w:t>Causation and Continuity and Change over Time Day</w:t>
            </w:r>
            <w:r w:rsidR="00300AB1">
              <w:rPr>
                <w:rFonts w:ascii="Calibri" w:eastAsia="Calibri" w:hAnsi="Calibri" w:cs="Calibri"/>
                <w:sz w:val="24"/>
                <w:szCs w:val="24"/>
              </w:rPr>
              <w:t xml:space="preserve"> 2” to page 8. Activity 2 focuses on the Korean economic “miracle.” </w:t>
            </w:r>
            <w:r w:rsidR="009410CD">
              <w:rPr>
                <w:rFonts w:ascii="Calibri" w:eastAsia="Calibri" w:hAnsi="Calibri" w:cs="Calibri"/>
                <w:sz w:val="24"/>
                <w:szCs w:val="24"/>
              </w:rPr>
              <w:t xml:space="preserve">Note that </w:t>
            </w:r>
            <w:r w:rsidR="00A5397E">
              <w:rPr>
                <w:rFonts w:ascii="Calibri" w:eastAsia="Calibri" w:hAnsi="Calibri" w:cs="Calibri"/>
                <w:sz w:val="24"/>
                <w:szCs w:val="24"/>
              </w:rPr>
              <w:t>I put quotes around miracle to emphasize that while LDCs rarely become rich countries, it is not a miracle</w:t>
            </w:r>
            <w:r w:rsidR="009410CD">
              <w:rPr>
                <w:rFonts w:ascii="Calibri" w:eastAsia="Calibri" w:hAnsi="Calibri" w:cs="Calibri"/>
                <w:sz w:val="24"/>
                <w:szCs w:val="24"/>
              </w:rPr>
              <w:t xml:space="preserve"> at all</w:t>
            </w:r>
            <w:r w:rsidR="00A5397E">
              <w:rPr>
                <w:rFonts w:ascii="Calibri" w:eastAsia="Calibri" w:hAnsi="Calibri" w:cs="Calibri"/>
                <w:sz w:val="24"/>
                <w:szCs w:val="24"/>
              </w:rPr>
              <w:t xml:space="preserve"> but a result of sustained government policies</w:t>
            </w:r>
            <w:r w:rsidR="009410CD">
              <w:rPr>
                <w:rFonts w:ascii="Calibri" w:eastAsia="Calibri" w:hAnsi="Calibri" w:cs="Calibri"/>
                <w:sz w:val="24"/>
                <w:szCs w:val="24"/>
              </w:rPr>
              <w:t xml:space="preserve">. However, your students will learn from this activity that economic policy is not made in a </w:t>
            </w:r>
            <w:r w:rsidR="005A3173">
              <w:rPr>
                <w:rFonts w:ascii="Calibri" w:eastAsia="Calibri" w:hAnsi="Calibri" w:cs="Calibri"/>
                <w:sz w:val="24"/>
                <w:szCs w:val="24"/>
              </w:rPr>
              <w:t>vacuum</w:t>
            </w:r>
            <w:r w:rsidR="009410CD">
              <w:rPr>
                <w:rFonts w:ascii="Calibri" w:eastAsia="Calibri" w:hAnsi="Calibri" w:cs="Calibri"/>
                <w:sz w:val="24"/>
                <w:szCs w:val="24"/>
              </w:rPr>
              <w:t xml:space="preserve"> – institutions interact and react to cultural values of their society. </w:t>
            </w:r>
            <w:r w:rsidR="005A3173">
              <w:rPr>
                <w:rFonts w:ascii="Calibri" w:eastAsia="Calibri" w:hAnsi="Calibri" w:cs="Calibri"/>
                <w:sz w:val="24"/>
                <w:szCs w:val="24"/>
              </w:rPr>
              <w:t>This activity begins with a comparison of Korea in 1953 during the War and then again today. Students reflect on what changes they observe.</w:t>
            </w:r>
          </w:p>
          <w:p w:rsidR="005A3173" w:rsidRDefault="005A3173" w:rsidP="005A3173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71B6E" w:rsidRDefault="005A3173" w:rsidP="0031572C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6F3520">
              <w:rPr>
                <w:rFonts w:ascii="Calibri" w:eastAsia="Calibri" w:hAnsi="Calibri" w:cs="Calibri"/>
                <w:sz w:val="24"/>
                <w:szCs w:val="24"/>
              </w:rPr>
              <w:t>Activity 2 continues with an analysis of three documents</w:t>
            </w:r>
            <w:r w:rsidR="00300AB1">
              <w:rPr>
                <w:rFonts w:ascii="Calibri" w:eastAsia="Calibri" w:hAnsi="Calibri" w:cs="Calibri"/>
                <w:sz w:val="24"/>
                <w:szCs w:val="24"/>
              </w:rPr>
              <w:t xml:space="preserve"> found on pages 15-16, which</w:t>
            </w:r>
            <w:r w:rsidRPr="006F3520">
              <w:rPr>
                <w:rFonts w:ascii="Calibri" w:eastAsia="Calibri" w:hAnsi="Calibri" w:cs="Calibri"/>
                <w:sz w:val="24"/>
                <w:szCs w:val="24"/>
              </w:rPr>
              <w:t xml:space="preserve"> will help students better understand Korean cultural values. Document 7 </w:t>
            </w:r>
            <w:r w:rsidR="001C2FF7" w:rsidRPr="006F3520">
              <w:rPr>
                <w:rFonts w:ascii="Calibri" w:eastAsia="Calibri" w:hAnsi="Calibri" w:cs="Calibri"/>
                <w:sz w:val="24"/>
                <w:szCs w:val="24"/>
              </w:rPr>
              <w:t xml:space="preserve">addresses ways that Korean government began its economic policies in the 1960s. </w:t>
            </w:r>
            <w:r w:rsidR="007C0032" w:rsidRPr="006F3520">
              <w:rPr>
                <w:rFonts w:ascii="Calibri" w:eastAsia="Calibri" w:hAnsi="Calibri" w:cs="Calibri"/>
                <w:sz w:val="24"/>
                <w:szCs w:val="24"/>
              </w:rPr>
              <w:t xml:space="preserve">Document 8 addresses the willingness of Korean society to sacrifice for the greater good during the Asian Financial Crisis. </w:t>
            </w:r>
            <w:r w:rsidR="008B7620" w:rsidRPr="006F3520">
              <w:rPr>
                <w:rFonts w:ascii="Calibri" w:eastAsia="Calibri" w:hAnsi="Calibri" w:cs="Calibri"/>
                <w:sz w:val="24"/>
                <w:szCs w:val="24"/>
              </w:rPr>
              <w:t xml:space="preserve">Finally, Document 9 emphasizes that Korea has a </w:t>
            </w:r>
            <w:r w:rsidR="00971B6E" w:rsidRPr="006F3520">
              <w:rPr>
                <w:rFonts w:ascii="Calibri" w:eastAsia="Calibri" w:hAnsi="Calibri" w:cs="Calibri"/>
                <w:sz w:val="24"/>
                <w:szCs w:val="24"/>
              </w:rPr>
              <w:t xml:space="preserve">“can-do spirit.” </w:t>
            </w:r>
          </w:p>
          <w:p w:rsidR="00C84D2B" w:rsidRPr="006F3520" w:rsidRDefault="00C84D2B" w:rsidP="00C84D2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6F3520" w:rsidRDefault="00971B6E" w:rsidP="006F352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will complete Activity 2 questions 1 and 2 through close reading. Then, questi</w:t>
            </w:r>
            <w:r w:rsidR="00BC0C7E">
              <w:rPr>
                <w:rFonts w:ascii="Calibri" w:eastAsia="Calibri" w:hAnsi="Calibri" w:cs="Calibri"/>
                <w:sz w:val="24"/>
                <w:szCs w:val="24"/>
              </w:rPr>
              <w:t xml:space="preserve">on 3 will ask students whether they feel the readings suggest an individualistic or collectivistic society. Collectivism is the stronger claim since it relates back to all three documents. From Document 7, </w:t>
            </w:r>
            <w:r w:rsidR="006F3520"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 w:rsidR="00BC0C7E">
              <w:rPr>
                <w:rFonts w:ascii="Calibri" w:eastAsia="Calibri" w:hAnsi="Calibri" w:cs="Calibri"/>
                <w:sz w:val="24"/>
                <w:szCs w:val="24"/>
              </w:rPr>
              <w:t xml:space="preserve">tudents should takeaway that the government </w:t>
            </w:r>
            <w:r w:rsidR="006F3520">
              <w:rPr>
                <w:rFonts w:ascii="Calibri" w:eastAsia="Calibri" w:hAnsi="Calibri" w:cs="Calibri"/>
                <w:sz w:val="24"/>
                <w:szCs w:val="24"/>
              </w:rPr>
              <w:t>used inclusive</w:t>
            </w:r>
            <w:r w:rsidR="00BC0C7E">
              <w:rPr>
                <w:rFonts w:ascii="Calibri" w:eastAsia="Calibri" w:hAnsi="Calibri" w:cs="Calibri"/>
                <w:sz w:val="24"/>
                <w:szCs w:val="24"/>
              </w:rPr>
              <w:t xml:space="preserve"> committees that included experts outside of the government and military and created “scientific analyses.” The article also mentions the country’s “</w:t>
            </w:r>
            <w:r w:rsidR="008C1FBC">
              <w:rPr>
                <w:rFonts w:ascii="Calibri" w:eastAsia="Calibri" w:hAnsi="Calibri" w:cs="Calibri"/>
                <w:sz w:val="24"/>
                <w:szCs w:val="24"/>
              </w:rPr>
              <w:t>Confucian</w:t>
            </w:r>
            <w:r w:rsidR="00BC0C7E">
              <w:rPr>
                <w:rFonts w:ascii="Calibri" w:eastAsia="Calibri" w:hAnsi="Calibri" w:cs="Calibri"/>
                <w:sz w:val="24"/>
                <w:szCs w:val="24"/>
              </w:rPr>
              <w:t xml:space="preserve"> tradition.”</w:t>
            </w:r>
            <w:r w:rsidR="006F3520">
              <w:rPr>
                <w:rFonts w:ascii="Calibri" w:eastAsia="Calibri" w:hAnsi="Calibri" w:cs="Calibri"/>
                <w:sz w:val="24"/>
                <w:szCs w:val="24"/>
              </w:rPr>
              <w:t xml:space="preserve"> Document 8 mentioned that the population gathered gold to keep the country’s economic stable, and workers agreed to “no raises.” Businesses also sacrificed capital in order to expand exporting, a government economic strategy. Document 9 provided more support to some of the claims from the previous documents. Similar to Document 7, it describes the goal-oriented nature of government and high education of its bureaucrats. It also supports Document 8’s reference to the sacrifice of workers. </w:t>
            </w:r>
          </w:p>
          <w:p w:rsidR="00C84D2B" w:rsidRDefault="00C84D2B" w:rsidP="00C84D2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F0126" w:rsidRDefault="001825EF" w:rsidP="006F352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Armed</w:t>
            </w:r>
            <w:r w:rsidR="007A5EE5">
              <w:rPr>
                <w:rFonts w:ascii="Calibri" w:eastAsia="Calibri" w:hAnsi="Calibri" w:cs="Calibri"/>
                <w:sz w:val="24"/>
                <w:szCs w:val="24"/>
              </w:rPr>
              <w:t xml:space="preserve"> with more knowledge of Korea’s culture, we now move back to of “COVID Day 3 Student Handout.”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Students turn to pages 7-8 and read the country’s responses to COVID-19. This p</w:t>
            </w:r>
            <w:r w:rsidR="00B20FD0">
              <w:rPr>
                <w:rFonts w:ascii="Calibri" w:eastAsia="Calibri" w:hAnsi="Calibri" w:cs="Calibri"/>
                <w:sz w:val="24"/>
                <w:szCs w:val="24"/>
              </w:rPr>
              <w:t xml:space="preserve">rovides context for the graphs, and students should take notes </w:t>
            </w:r>
            <w:r w:rsidR="00133C89">
              <w:rPr>
                <w:rFonts w:ascii="Calibri" w:eastAsia="Calibri" w:hAnsi="Calibri" w:cs="Calibri"/>
                <w:sz w:val="24"/>
                <w:szCs w:val="24"/>
              </w:rPr>
              <w:t>through a</w:t>
            </w:r>
            <w:r w:rsidR="00B20FD0">
              <w:rPr>
                <w:rFonts w:ascii="Calibri" w:eastAsia="Calibri" w:hAnsi="Calibri" w:cs="Calibri"/>
                <w:sz w:val="24"/>
                <w:szCs w:val="24"/>
              </w:rPr>
              <w:t xml:space="preserve"> Venn </w:t>
            </w:r>
            <w:r w:rsidR="00D4010A">
              <w:rPr>
                <w:rFonts w:ascii="Calibri" w:eastAsia="Calibri" w:hAnsi="Calibri" w:cs="Calibri"/>
                <w:sz w:val="24"/>
                <w:szCs w:val="24"/>
              </w:rPr>
              <w:t>diagram</w:t>
            </w:r>
            <w:r w:rsidR="00B20FD0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133C89">
              <w:rPr>
                <w:rFonts w:ascii="Calibri" w:eastAsia="Calibri" w:hAnsi="Calibri" w:cs="Calibri"/>
                <w:sz w:val="24"/>
                <w:szCs w:val="24"/>
              </w:rPr>
              <w:t xml:space="preserve"> It is hard to write on the Venn </w:t>
            </w:r>
            <w:r w:rsidR="00D4010A">
              <w:rPr>
                <w:rFonts w:ascii="Calibri" w:eastAsia="Calibri" w:hAnsi="Calibri" w:cs="Calibri"/>
                <w:sz w:val="24"/>
                <w:szCs w:val="24"/>
              </w:rPr>
              <w:t>diagram</w:t>
            </w:r>
            <w:r w:rsidR="00133C89">
              <w:rPr>
                <w:rFonts w:ascii="Calibri" w:eastAsia="Calibri" w:hAnsi="Calibri" w:cs="Calibri"/>
                <w:sz w:val="24"/>
                <w:szCs w:val="24"/>
              </w:rPr>
              <w:t xml:space="preserve"> in the workbook, so students are asked to just take notes on a Venn </w:t>
            </w:r>
            <w:r w:rsidR="00D4010A">
              <w:rPr>
                <w:rFonts w:ascii="Calibri" w:eastAsia="Calibri" w:hAnsi="Calibri" w:cs="Calibri"/>
                <w:sz w:val="24"/>
                <w:szCs w:val="24"/>
              </w:rPr>
              <w:t>diagram</w:t>
            </w:r>
            <w:r w:rsidR="00133C89">
              <w:rPr>
                <w:rFonts w:ascii="Calibri" w:eastAsia="Calibri" w:hAnsi="Calibri" w:cs="Calibri"/>
                <w:sz w:val="24"/>
                <w:szCs w:val="24"/>
              </w:rPr>
              <w:t xml:space="preserve"> that they </w:t>
            </w:r>
            <w:r w:rsidR="00133C89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draw on scratch paper. If you want this turned in, make sure to ask that students take a picture of their work and send it to you. Here is an example</w:t>
            </w:r>
            <w:r w:rsidR="00EF0126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EF0126" w:rsidRDefault="00EF0126" w:rsidP="00EF0126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val="en-US"/>
              </w:rPr>
              <w:drawing>
                <wp:inline distT="0" distB="0" distL="0" distR="0" wp14:anchorId="22B47BE7" wp14:editId="010211A2">
                  <wp:extent cx="5226607" cy="460375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 Venn Diagra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9420" cy="4606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71B6E" w:rsidRDefault="00EF0126" w:rsidP="006F352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After drawing the Venn </w:t>
            </w:r>
            <w:r w:rsidR="00D4010A">
              <w:rPr>
                <w:rFonts w:ascii="Calibri" w:eastAsia="Calibri" w:hAnsi="Calibri" w:cs="Calibri"/>
                <w:sz w:val="24"/>
                <w:szCs w:val="24"/>
              </w:rPr>
              <w:t>diagram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notes, students are ready to answer the final three questions. For question 1, students will probably note that Korea had learned from a previous epidemic and had a plan ready. Furthermore, they tested heavily throughout</w:t>
            </w:r>
            <w:r w:rsidR="00546E77">
              <w:rPr>
                <w:rFonts w:ascii="Calibri" w:eastAsia="Calibri" w:hAnsi="Calibri" w:cs="Calibri"/>
                <w:sz w:val="24"/>
                <w:szCs w:val="24"/>
              </w:rPr>
              <w:t xml:space="preserve"> and all citizens had access to free treatments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 Neither the US nor Italy did this to the same degree.</w:t>
            </w:r>
            <w:r w:rsidR="00546E77">
              <w:rPr>
                <w:rFonts w:ascii="Calibri" w:eastAsia="Calibri" w:hAnsi="Calibri" w:cs="Calibri"/>
                <w:sz w:val="24"/>
                <w:szCs w:val="24"/>
              </w:rPr>
              <w:t xml:space="preserve"> For question 2, we are now asking students to explain how Korean culture might explain that result. The tradition of </w:t>
            </w:r>
            <w:r w:rsidR="00843F86">
              <w:rPr>
                <w:rFonts w:ascii="Calibri" w:eastAsia="Calibri" w:hAnsi="Calibri" w:cs="Calibri"/>
                <w:sz w:val="24"/>
                <w:szCs w:val="24"/>
              </w:rPr>
              <w:t xml:space="preserve">planning might be brought up or that Koreans might be more willing to get tested when the government says to do so since they have experience sacrificing. Finally, question 3 can be made optional for advanced learner or required. It asks students to determine which perspective better explains Korea’s response: functionalism or conflict. Unlike the US where Americans have unequal </w:t>
            </w:r>
            <w:r w:rsidR="00D4010A">
              <w:rPr>
                <w:rFonts w:ascii="Calibri" w:eastAsia="Calibri" w:hAnsi="Calibri" w:cs="Calibri"/>
                <w:sz w:val="24"/>
                <w:szCs w:val="24"/>
              </w:rPr>
              <w:t>access</w:t>
            </w:r>
            <w:r w:rsidR="00843F86">
              <w:rPr>
                <w:rFonts w:ascii="Calibri" w:eastAsia="Calibri" w:hAnsi="Calibri" w:cs="Calibri"/>
                <w:sz w:val="24"/>
                <w:szCs w:val="24"/>
              </w:rPr>
              <w:t xml:space="preserve"> to the health insurance and testing, Korea took a well-planned approach with lots of testing – functionalism. </w:t>
            </w:r>
          </w:p>
          <w:p w:rsidR="00ED44D0" w:rsidRDefault="00ED44D0" w:rsidP="00ED44D0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843F86" w:rsidRDefault="00843F86" w:rsidP="006F352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Finally</w:t>
            </w:r>
            <w:r w:rsidR="001D6380">
              <w:rPr>
                <w:rFonts w:ascii="Calibri" w:eastAsia="Calibri" w:hAnsi="Calibri" w:cs="Calibri"/>
                <w:sz w:val="24"/>
                <w:szCs w:val="24"/>
              </w:rPr>
              <w:t xml:space="preserve">, students </w:t>
            </w:r>
            <w:r w:rsidR="00C90BE9">
              <w:rPr>
                <w:rFonts w:ascii="Calibri" w:eastAsia="Calibri" w:hAnsi="Calibri" w:cs="Calibri"/>
                <w:sz w:val="24"/>
                <w:szCs w:val="24"/>
              </w:rPr>
              <w:t xml:space="preserve">turn to the Synthesis Question located on the last page of their worksheet. Students will apply what they have learned about Korean culture to answer the inquiry question. </w:t>
            </w:r>
            <w:r w:rsidR="00FA1C4E">
              <w:rPr>
                <w:rFonts w:ascii="Calibri" w:eastAsia="Calibri" w:hAnsi="Calibri" w:cs="Calibri"/>
                <w:sz w:val="24"/>
                <w:szCs w:val="24"/>
              </w:rPr>
              <w:t>Given the amount of information provided, students should be provided 10-20 minutes and the resulting essay will range from 1-3 paragraphs.</w:t>
            </w:r>
          </w:p>
          <w:p w:rsidR="00ED44D0" w:rsidRDefault="00ED44D0" w:rsidP="00ED44D0">
            <w:pPr>
              <w:ind w:left="72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B20FD0" w:rsidRDefault="00184371" w:rsidP="00184371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Students should then turn in their worksheet electronically or in-person.</w:t>
            </w:r>
          </w:p>
          <w:p w:rsidR="00ED44D0" w:rsidRDefault="00ED44D0" w:rsidP="00ED44D0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ED44D0" w:rsidRDefault="00ED44D0" w:rsidP="00ED44D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After collecting, grade the Synthesis Question on a 10-point scale:</w:t>
            </w:r>
          </w:p>
          <w:p w:rsidR="00ED44D0" w:rsidRDefault="00DE0174" w:rsidP="00DE017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  <w:r w:rsidR="00ED44D0" w:rsidRPr="00DE0174">
              <w:rPr>
                <w:rFonts w:ascii="Calibri" w:eastAsia="Calibri" w:hAnsi="Calibri" w:cs="Calibri"/>
                <w:sz w:val="24"/>
                <w:szCs w:val="24"/>
              </w:rPr>
              <w:t xml:space="preserve"> point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s: 1 point</w:t>
            </w:r>
            <w:r w:rsidR="00ED44D0" w:rsidRPr="00DE0174">
              <w:rPr>
                <w:rFonts w:ascii="Calibri" w:eastAsia="Calibri" w:hAnsi="Calibri" w:cs="Calibri"/>
                <w:sz w:val="24"/>
                <w:szCs w:val="24"/>
              </w:rPr>
              <w:t xml:space="preserve"> for each Acti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vity referenced in the response</w:t>
            </w:r>
          </w:p>
          <w:p w:rsidR="00DE0174" w:rsidRDefault="00DE0174" w:rsidP="00DE017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4 points: The quality of the explanation and its use of cultural values. 1 point for an explanation lacking any cultural reference. 2 points for a basic or minor reference to culture in the explanation. 3 points for a proficient answer that includes significant references to culture. 4 points for an exceptional answer that includes </w:t>
            </w:r>
            <w:r w:rsidR="00543D1E">
              <w:rPr>
                <w:rFonts w:ascii="Calibri" w:eastAsia="Calibri" w:hAnsi="Calibri" w:cs="Calibri"/>
                <w:sz w:val="24"/>
                <w:szCs w:val="24"/>
              </w:rPr>
              <w:t>significant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references to culture.</w:t>
            </w:r>
          </w:p>
          <w:p w:rsidR="00DE0174" w:rsidRPr="00DE0174" w:rsidRDefault="00DE0174" w:rsidP="00DE0174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 point: for aesthetics such as spelling and grammar</w:t>
            </w: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lastRenderedPageBreak/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FORMATIVE ASSESSMENT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 w:rsidTr="00153AA8">
        <w:trPr>
          <w:trHeight w:val="2960"/>
        </w:trPr>
        <w:tc>
          <w:tcPr>
            <w:tcW w:w="91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Pr="00A3235D" w:rsidRDefault="000C777E" w:rsidP="00A3235D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37AB1" w:rsidRDefault="000C777E" w:rsidP="00153AA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Coming Together </w:t>
            </w:r>
            <w:r w:rsidR="009277DD">
              <w:rPr>
                <w:rFonts w:ascii="Calibri" w:eastAsia="Calibri" w:hAnsi="Calibri" w:cs="Calibri"/>
                <w:sz w:val="24"/>
                <w:szCs w:val="24"/>
              </w:rPr>
              <w:t>Accompanying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Student Worksheet</w:t>
            </w:r>
          </w:p>
          <w:p w:rsidR="00677DB7" w:rsidRDefault="009277DD" w:rsidP="00FA1C4E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 formal assessments</w:t>
            </w:r>
            <w:r w:rsidR="00153AA8">
              <w:rPr>
                <w:rFonts w:ascii="Calibri" w:eastAsia="Calibri" w:hAnsi="Calibri" w:cs="Calibri"/>
                <w:sz w:val="24"/>
                <w:szCs w:val="24"/>
              </w:rPr>
              <w:t xml:space="preserve"> (1 per Activity): each assessment includes two questions testing lower level thinking (knowledge/understanding) and 1-2 questions that require upper level thinking (analysis/application)</w:t>
            </w:r>
            <w:r w:rsidR="00677DB7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:rsidR="00FA1C4E" w:rsidRDefault="00184371" w:rsidP="00184371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-Q</w:t>
            </w:r>
            <w:r w:rsidR="00FA1C4E">
              <w:rPr>
                <w:rFonts w:ascii="Calibri" w:eastAsia="Calibri" w:hAnsi="Calibri" w:cs="Calibri"/>
                <w:sz w:val="24"/>
                <w:szCs w:val="24"/>
              </w:rPr>
              <w:t>uestions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in Activity 1 &amp; 3</w:t>
            </w:r>
            <w:r w:rsidR="00FA1C4E">
              <w:rPr>
                <w:rFonts w:ascii="Calibri" w:eastAsia="Calibri" w:hAnsi="Calibri" w:cs="Calibri"/>
                <w:sz w:val="24"/>
                <w:szCs w:val="24"/>
              </w:rPr>
              <w:t xml:space="preserve"> address Target 2.</w:t>
            </w:r>
          </w:p>
          <w:p w:rsidR="00FA1C4E" w:rsidRDefault="00184371" w:rsidP="00184371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-Questions in Activity 2</w:t>
            </w:r>
            <w:r w:rsidR="00FA1C4E">
              <w:rPr>
                <w:rFonts w:ascii="Calibri" w:eastAsia="Calibri" w:hAnsi="Calibri" w:cs="Calibri"/>
                <w:sz w:val="24"/>
                <w:szCs w:val="24"/>
              </w:rPr>
              <w:t xml:space="preserve"> address Target 1 &amp; 3.</w:t>
            </w:r>
          </w:p>
          <w:p w:rsidR="00037AB1" w:rsidRPr="006752B3" w:rsidRDefault="00184371" w:rsidP="006752B3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Synthesis Question</w:t>
            </w:r>
            <w:r w:rsidR="00A3235D">
              <w:rPr>
                <w:rFonts w:ascii="Calibri" w:eastAsia="Calibri" w:hAnsi="Calibri" w:cs="Calibri"/>
                <w:sz w:val="24"/>
                <w:szCs w:val="24"/>
              </w:rPr>
              <w:t>: students use their knowledge gained about Korean culture and resulting government policies to answer the inquiry question. This will demonstrates Target 1.</w:t>
            </w:r>
            <w:r w:rsidR="000C777E" w:rsidRPr="00A3235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0C777E" w:rsidRPr="006752B3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37AB1" w:rsidRDefault="00037AB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037AB1" w:rsidRDefault="000C777E">
      <w:r>
        <w:t xml:space="preserve"> </w:t>
      </w:r>
    </w:p>
    <w:p w:rsidR="00037AB1" w:rsidRDefault="000C777E">
      <w:r>
        <w:t xml:space="preserve"> </w:t>
      </w:r>
    </w:p>
    <w:p w:rsidR="00037AB1" w:rsidRDefault="000C777E">
      <w:pPr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tbl>
      <w:tblPr>
        <w:tblStyle w:val="a1"/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037AB1">
        <w:trPr>
          <w:trHeight w:val="6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RESOURCE LIST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334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Coming Together Accompanying Student Worksheet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(Attached)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Also, it can found at:</w:t>
            </w:r>
          </w:p>
          <w:p w:rsidR="00037AB1" w:rsidRDefault="00537E5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8">
              <w:r w:rsidR="000C777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https://docs.google.com/document/d/1O3TuJkunOJmnd9Njfa1HswQAOT62AhZ64eg0OKlc1rI/edit?usp=sharing</w:t>
              </w:r>
            </w:hyperlink>
          </w:p>
          <w:p w:rsidR="00037AB1" w:rsidRDefault="00037AB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037AB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COVID-19 Day 3 Student Handout,</w:t>
            </w:r>
            <w:r w:rsidR="00CE3898">
              <w:rPr>
                <w:rFonts w:ascii="Calibri" w:eastAsia="Calibri" w:hAnsi="Calibri" w:cs="Calibri"/>
                <w:sz w:val="24"/>
                <w:szCs w:val="24"/>
              </w:rPr>
              <w:t xml:space="preserve"> “Coronavirus Data” (Page 5),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“</w:t>
            </w:r>
            <w:r>
              <w:t>Government Approaches to Address the Spread of COVID-19” (Page 7-8)</w:t>
            </w:r>
            <w:r w:rsidR="00CE3898">
              <w:t>, and Venn Diagram (Page 12)</w:t>
            </w:r>
          </w:p>
          <w:p w:rsidR="00037AB1" w:rsidRDefault="00537E5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9">
              <w:r w:rsidR="000C777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http://www.worldhistoryde.org/wp-content/uploads/2020/03/Day-3-COVID-19-Geography-Globalization-Econ-STUDENT.pdf</w:t>
              </w:r>
            </w:hyperlink>
          </w:p>
          <w:p w:rsidR="00037AB1" w:rsidRDefault="00037AB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037AB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t>Causation and Continuity and Change over Time Day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2, “Homework Materials (Part I)” Page 8 and “Expert File 3: Citizens” (Pages 15-16):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Park Chung-hee, president of South Korea, To Build a Nation, 1971 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- Kim Dae-jung, Presidential Inaugural Address, 1998 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- Park Chang-seok, managing editor of the English language newspaper The Korea Times, excerpt  from the scholarly article “Mr. President: A Kingpin in Nation Building," 2010</w:t>
            </w:r>
          </w:p>
          <w:p w:rsidR="00037AB1" w:rsidRDefault="00537E51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hyperlink r:id="rId10">
              <w:r w:rsidR="000C777E">
                <w:rPr>
                  <w:rFonts w:ascii="Calibri" w:eastAsia="Calibri" w:hAnsi="Calibri" w:cs="Calibri"/>
                  <w:color w:val="1155CC"/>
                  <w:sz w:val="24"/>
                  <w:szCs w:val="24"/>
                  <w:u w:val="single"/>
                </w:rPr>
                <w:t>https://www.worldhistoryde.org/wp-content/themes/whde/APModules/CCOTDay2.pdf</w:t>
              </w:r>
            </w:hyperlink>
          </w:p>
          <w:p w:rsidR="00037AB1" w:rsidRDefault="00037AB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Pr="006752B3" w:rsidRDefault="00037AB1" w:rsidP="006752B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037AB1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MODIFICATIONS &amp; EXTENSIONS (OPTIONAL)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37AB1">
        <w:trPr>
          <w:trHeight w:val="44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AB1" w:rsidRDefault="000C777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037AB1" w:rsidRDefault="000C777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37AB1" w:rsidRDefault="000C777E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MODIFICATIONS</w:t>
            </w:r>
          </w:p>
          <w:p w:rsidR="00037AB1" w:rsidRDefault="000C777E" w:rsidP="00ED44D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37AB1" w:rsidRDefault="00A539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Activity 1</w:t>
            </w:r>
            <w:r w:rsidR="00CE3898">
              <w:rPr>
                <w:rFonts w:ascii="Calibri" w:eastAsia="Calibri" w:hAnsi="Calibri" w:cs="Calibri"/>
                <w:sz w:val="24"/>
                <w:szCs w:val="24"/>
              </w:rPr>
              <w:t xml:space="preserve"> and 3 have a question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CE3898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Question 4</w:t>
            </w:r>
            <w:r w:rsidR="00CE3898">
              <w:rPr>
                <w:rFonts w:ascii="Calibri" w:eastAsia="Calibri" w:hAnsi="Calibri" w:cs="Calibri"/>
                <w:sz w:val="24"/>
                <w:szCs w:val="24"/>
              </w:rPr>
              <w:t>) that be an optional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challenge question for advanced learners.</w:t>
            </w:r>
          </w:p>
          <w:p w:rsidR="00A5397E" w:rsidRDefault="00A539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37AB1" w:rsidRDefault="00CE3898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 Synthesis question can be made less challenging by requiring that students only use evidence from 1 or 2 Activities (rather than all 3)</w:t>
            </w:r>
            <w:r w:rsidR="00543D1E">
              <w:rPr>
                <w:rFonts w:ascii="Calibri" w:eastAsia="Calibri" w:hAnsi="Calibri" w:cs="Calibri"/>
                <w:sz w:val="24"/>
                <w:szCs w:val="24"/>
              </w:rPr>
              <w:t>. To make the question more challenging, students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 xml:space="preserve"> can </w:t>
            </w:r>
            <w:r w:rsidR="00543D1E">
              <w:rPr>
                <w:rFonts w:ascii="Calibri" w:eastAsia="Calibri" w:hAnsi="Calibri" w:cs="Calibri"/>
                <w:sz w:val="24"/>
                <w:szCs w:val="24"/>
              </w:rPr>
              <w:t xml:space="preserve">be asked to address sociological perspectives and/or </w:t>
            </w:r>
            <w:r w:rsidR="000C777E">
              <w:rPr>
                <w:rFonts w:ascii="Calibri" w:eastAsia="Calibri" w:hAnsi="Calibri" w:cs="Calibri"/>
                <w:sz w:val="24"/>
                <w:szCs w:val="24"/>
              </w:rPr>
              <w:t>sociological imagination.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EXTENSIONS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37AB1" w:rsidRDefault="000C777E" w:rsidP="00EB62D1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EB62D1">
              <w:rPr>
                <w:rFonts w:ascii="Calibri" w:eastAsia="Calibri" w:hAnsi="Calibri" w:cs="Calibri"/>
                <w:sz w:val="24"/>
                <w:szCs w:val="24"/>
              </w:rPr>
              <w:t xml:space="preserve">Students can work to make a more collectivistic culture at their school: Collaboration, </w:t>
            </w:r>
            <w:r w:rsidR="006752B3">
              <w:rPr>
                <w:rFonts w:ascii="Calibri" w:eastAsia="Calibri" w:hAnsi="Calibri" w:cs="Calibri"/>
                <w:sz w:val="24"/>
                <w:szCs w:val="24"/>
              </w:rPr>
              <w:t>community</w:t>
            </w:r>
            <w:r w:rsidR="00EB62D1">
              <w:rPr>
                <w:rFonts w:ascii="Calibri" w:eastAsia="Calibri" w:hAnsi="Calibri" w:cs="Calibri"/>
                <w:sz w:val="24"/>
                <w:szCs w:val="24"/>
              </w:rPr>
              <w:t>, and learning for the sake of learning are all cultural values that will make their school a better place. Students c</w:t>
            </w:r>
            <w:r w:rsidR="006752B3">
              <w:rPr>
                <w:rFonts w:ascii="Calibri" w:eastAsia="Calibri" w:hAnsi="Calibri" w:cs="Calibri"/>
                <w:sz w:val="24"/>
                <w:szCs w:val="24"/>
              </w:rPr>
              <w:t xml:space="preserve">an be tasked to redesign the school motto or PBIS statement using Korean cultural values. Alternatively, they can create a promotion campaign with student-designed posters that encourage positive cultural values. </w:t>
            </w:r>
          </w:p>
          <w:p w:rsidR="00037AB1" w:rsidRPr="0078667D" w:rsidRDefault="000C777E" w:rsidP="0078667D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:rsidR="00037AB1" w:rsidRDefault="000C777E">
            <w:r>
              <w:t xml:space="preserve"> </w:t>
            </w:r>
          </w:p>
        </w:tc>
      </w:tr>
    </w:tbl>
    <w:p w:rsidR="00037AB1" w:rsidRDefault="000C777E">
      <w:r>
        <w:t xml:space="preserve"> </w:t>
      </w:r>
    </w:p>
    <w:p w:rsidR="00037AB1" w:rsidRDefault="000C777E">
      <w:r>
        <w:t xml:space="preserve"> </w:t>
      </w:r>
    </w:p>
    <w:p w:rsidR="00037AB1" w:rsidRDefault="00037AB1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/>
    <w:p w:rsidR="00070844" w:rsidRDefault="00070844" w:rsidP="00070844">
      <w:pPr>
        <w:rPr>
          <w:sz w:val="18"/>
          <w:szCs w:val="18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Coming Together: How sociology can help explain the central role of government in Korean society</w:t>
      </w:r>
    </w:p>
    <w:p w:rsidR="00070844" w:rsidRDefault="00070844" w:rsidP="00070844">
      <w:pPr>
        <w:rPr>
          <w:sz w:val="18"/>
          <w:szCs w:val="18"/>
        </w:rPr>
      </w:pPr>
      <w:r>
        <w:rPr>
          <w:sz w:val="18"/>
          <w:szCs w:val="18"/>
        </w:rPr>
        <w:t>Name: _______________________</w:t>
      </w:r>
    </w:p>
    <w:p w:rsidR="00070844" w:rsidRDefault="00070844" w:rsidP="00070844">
      <w:pPr>
        <w:jc w:val="center"/>
        <w:rPr>
          <w:sz w:val="18"/>
          <w:szCs w:val="18"/>
        </w:rPr>
      </w:pPr>
    </w:p>
    <w:p w:rsidR="00070844" w:rsidRDefault="00070844" w:rsidP="00070844">
      <w:pPr>
        <w:jc w:val="center"/>
        <w:rPr>
          <w:sz w:val="18"/>
          <w:szCs w:val="18"/>
        </w:rPr>
      </w:pP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120"/>
      </w:tblGrid>
      <w:tr w:rsidR="00070844" w:rsidTr="00E7242B">
        <w:trPr>
          <w:trHeight w:val="880"/>
        </w:trPr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i/>
                <w:sz w:val="24"/>
                <w:szCs w:val="24"/>
              </w:rPr>
              <w:t>Why does the Korean government take such a central role in society?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sz w:val="24"/>
                <w:szCs w:val="24"/>
              </w:rPr>
              <w:t xml:space="preserve">In this worksheet, you will work individually to address the focused question above. As you work through this worksheet you will see the Korean government’s responses to COVID-19 and to poverty. Your mission will be to analyze these documents through a sociological lens.  By the end of the worksheet, you will be prepared to explain how culture can explain the inquiry question. 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sz w:val="24"/>
                <w:szCs w:val="24"/>
              </w:rPr>
              <w:t>Once complete, this worksheet will be submitted to your teacher.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D07EDC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</w:tr>
      <w:tr w:rsidR="00070844" w:rsidTr="00E7242B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KEY SOCIOLOGY TERMS FOR THIS LESSON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70844" w:rsidTr="00E7242B">
        <w:trPr>
          <w:trHeight w:val="180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Culture: 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 xml:space="preserve">The customs and way of life for a group of people. </w:t>
            </w:r>
          </w:p>
          <w:p w:rsidR="00070844" w:rsidRPr="00D07EDC" w:rsidRDefault="00070844" w:rsidP="0007084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Individualistic Cultures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 xml:space="preserve"> strongly value individual goals and successes.</w:t>
            </w:r>
          </w:p>
          <w:p w:rsidR="00070844" w:rsidRPr="00D07EDC" w:rsidRDefault="00070844" w:rsidP="0007084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Collectivistic Cultures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 xml:space="preserve"> strongly value the needs of the group.</w:t>
            </w:r>
          </w:p>
          <w:p w:rsidR="00070844" w:rsidRPr="00D07EDC" w:rsidRDefault="00070844" w:rsidP="00070844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Confucianism 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 xml:space="preserve">is all-encompassing way of life based on a set of philosophical and moral principles originating in ancient China, which includes a collectivistic society and an emphasis on learning and teaching.  </w:t>
            </w: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  <w:p w:rsidR="00070844" w:rsidRPr="00D07EDC" w:rsidRDefault="00070844" w:rsidP="00E7242B">
            <w:pPr>
              <w:pStyle w:val="List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Sociological Perspective: 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>An overarching theory for understanding why society works in a particular way.</w:t>
            </w:r>
          </w:p>
          <w:p w:rsidR="00070844" w:rsidRPr="00D07EDC" w:rsidRDefault="00070844" w:rsidP="00070844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Functionalism: 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>A theory that posits that society generally works together with different people and institutions all playing manifest or latent roles. When society does have problems, this is dysfunction.</w:t>
            </w:r>
          </w:p>
          <w:p w:rsidR="00070844" w:rsidRPr="00D07EDC" w:rsidRDefault="00070844" w:rsidP="00070844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Conflict: </w:t>
            </w:r>
            <w:r w:rsidRPr="00D07EDC">
              <w:rPr>
                <w:rFonts w:ascii="Calibri" w:eastAsia="Calibri" w:hAnsi="Calibri" w:cs="Calibri"/>
                <w:sz w:val="24"/>
                <w:szCs w:val="24"/>
              </w:rPr>
              <w:t>Society is fueled by dissonant groups that are trying to accumulate power from the other groups.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070844" w:rsidTr="00E7242B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ACTIVITY 1: RESPONSES TO COVID-19 (CORONAVIRUS)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70844" w:rsidTr="00E7242B">
        <w:trPr>
          <w:trHeight w:val="150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rPr>
                <w:b/>
              </w:rPr>
            </w:pPr>
            <w:r w:rsidRPr="00D07EDC">
              <w:rPr>
                <w:b/>
              </w:rPr>
              <w:lastRenderedPageBreak/>
              <w:t xml:space="preserve">Open </w:t>
            </w:r>
            <w:hyperlink r:id="rId11">
              <w:r w:rsidRPr="00D07EDC">
                <w:rPr>
                  <w:b/>
                  <w:color w:val="1155CC"/>
                  <w:u w:val="single"/>
                </w:rPr>
                <w:t>COVID-19 Day 3 Students Handout</w:t>
              </w:r>
            </w:hyperlink>
            <w:r w:rsidRPr="00D07EDC">
              <w:rPr>
                <w:b/>
              </w:rPr>
              <w:t xml:space="preserve"> and turn to “Coronavirus Data” (Page 5). Answer the following questions:</w:t>
            </w:r>
          </w:p>
          <w:p w:rsidR="00070844" w:rsidRDefault="00070844" w:rsidP="00E7242B"/>
          <w:p w:rsidR="00070844" w:rsidRDefault="00070844" w:rsidP="00070844">
            <w:pPr>
              <w:numPr>
                <w:ilvl w:val="0"/>
                <w:numId w:val="6"/>
              </w:numPr>
            </w:pPr>
            <w:r>
              <w:t>As of March 16th, which country had the most new cases of COVID-19? Which country had the fewest?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070844">
            <w:pPr>
              <w:numPr>
                <w:ilvl w:val="0"/>
                <w:numId w:val="6"/>
              </w:numPr>
            </w:pPr>
            <w:r>
              <w:t>As of March 16th, which country had the most total cases of COVID-19? Which had the fewest?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070844">
            <w:pPr>
              <w:numPr>
                <w:ilvl w:val="0"/>
                <w:numId w:val="6"/>
              </w:numPr>
            </w:pPr>
            <w:r>
              <w:t>Based on the trends in both new cases and total cases of COVID-19? Will any of the answers to questions 1 or 2 likely change in the near future and why?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070844">
            <w:pPr>
              <w:numPr>
                <w:ilvl w:val="0"/>
                <w:numId w:val="6"/>
              </w:numPr>
            </w:pPr>
            <w:r>
              <w:t>(For advanced learners) Using a sociological perspective of your choice, what do suspect explains the relative success of Korea in fighting COVID-19?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70844" w:rsidRPr="00D07EDC" w:rsidRDefault="00070844" w:rsidP="00E7242B">
            <w:pPr>
              <w:rPr>
                <w:sz w:val="20"/>
                <w:szCs w:val="20"/>
              </w:rPr>
            </w:pPr>
            <w:r w:rsidRPr="00D07EDC">
              <w:rPr>
                <w:sz w:val="20"/>
                <w:szCs w:val="20"/>
              </w:rPr>
              <w:t xml:space="preserve"> </w:t>
            </w:r>
          </w:p>
        </w:tc>
      </w:tr>
      <w:tr w:rsidR="00070844" w:rsidTr="00E7242B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ACTIVITY 2: KOREA’S ECONOMIC MIRACLE</w:t>
            </w:r>
          </w:p>
        </w:tc>
      </w:tr>
      <w:tr w:rsidR="00070844" w:rsidTr="00E7242B">
        <w:trPr>
          <w:trHeight w:val="12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rPr>
                <w:b/>
              </w:rPr>
            </w:pPr>
            <w:r w:rsidRPr="00D07EDC">
              <w:rPr>
                <w:b/>
              </w:rPr>
              <w:t xml:space="preserve">Great work! Now you will open </w:t>
            </w:r>
            <w:hyperlink r:id="rId12">
              <w:r w:rsidRPr="00D07EDC">
                <w:rPr>
                  <w:b/>
                  <w:color w:val="1155CC"/>
                  <w:u w:val="single"/>
                </w:rPr>
                <w:t>Causation and Continuity and Change over Time Day 2</w:t>
              </w:r>
            </w:hyperlink>
            <w:r w:rsidRPr="00D07EDC">
              <w:rPr>
                <w:b/>
              </w:rPr>
              <w:t xml:space="preserve"> and start by turning to the two pictures on Page 8. What you are viewing is a visual of the economic “miracle” that Korea underwent following the Korean War (pictured at top). Korea went from an impoverished, war-torn country into a high income, technologically advanced country. </w:t>
            </w: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Default="00070844" w:rsidP="00E7242B">
            <w:r>
              <w:t>What changes do you observe?</w:t>
            </w: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b/>
              </w:rPr>
              <w:lastRenderedPageBreak/>
              <w:t xml:space="preserve">Now turn to </w:t>
            </w: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“Expert File 3: Citizens” (Pages 15-16) and read these three documents that will explain how institutions, society, and culture created the conditions that led to Korea’s economic “miracle.” Answer the following questions:</w:t>
            </w:r>
          </w:p>
          <w:p w:rsidR="00070844" w:rsidRPr="00D07EDC" w:rsidRDefault="00070844" w:rsidP="00E7242B">
            <w:pPr>
              <w:rPr>
                <w:b/>
              </w:rPr>
            </w:pPr>
          </w:p>
          <w:p w:rsidR="00070844" w:rsidRDefault="00070844" w:rsidP="00070844">
            <w:pPr>
              <w:numPr>
                <w:ilvl w:val="0"/>
                <w:numId w:val="7"/>
              </w:numPr>
            </w:pPr>
            <w:r>
              <w:t>According to the excerpt of 1960’s President Park Chung-hee’s book (Document 7), how did culture affect the way that the Korean government approached the economy?</w:t>
            </w:r>
          </w:p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070844">
            <w:pPr>
              <w:numPr>
                <w:ilvl w:val="0"/>
                <w:numId w:val="7"/>
              </w:numPr>
            </w:pPr>
            <w:r>
              <w:t>Using Documents 8 &amp; 9, answer the question below Document 9: How did citizens and other people in South Korea help the country achieve economic success?</w:t>
            </w:r>
          </w:p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070844">
            <w:pPr>
              <w:numPr>
                <w:ilvl w:val="0"/>
                <w:numId w:val="7"/>
              </w:numPr>
            </w:pPr>
            <w:r>
              <w:t>Based on the documents, does Korean have a culture that strongly values individualism or collectivism?</w:t>
            </w:r>
          </w:p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Pr="00D07EDC" w:rsidRDefault="00070844" w:rsidP="00E7242B">
            <w:pPr>
              <w:rPr>
                <w:b/>
              </w:rPr>
            </w:pPr>
          </w:p>
          <w:p w:rsidR="00070844" w:rsidRPr="00D07EDC" w:rsidRDefault="00070844" w:rsidP="00E7242B">
            <w:pPr>
              <w:rPr>
                <w:b/>
              </w:rPr>
            </w:pPr>
          </w:p>
        </w:tc>
      </w:tr>
      <w:tr w:rsidR="00070844" w:rsidTr="00E7242B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ACTIVITY 3: UNDERSTANDING GOVERNMENT RESPONSES TO COVID-19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70844" w:rsidTr="00E7242B">
        <w:trPr>
          <w:trHeight w:val="106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Default="00070844" w:rsidP="00E7242B">
            <w:pPr>
              <w:jc w:val="center"/>
            </w:pPr>
            <w:r>
              <w:t xml:space="preserve"> </w:t>
            </w:r>
          </w:p>
          <w:p w:rsidR="00070844" w:rsidRDefault="00070844" w:rsidP="00E7242B">
            <w:r w:rsidRPr="00D07EDC">
              <w:rPr>
                <w:b/>
              </w:rPr>
              <w:t xml:space="preserve">Tremendous effort so far! Now return to </w:t>
            </w:r>
            <w:hyperlink r:id="rId13">
              <w:r w:rsidRPr="00D07EDC">
                <w:rPr>
                  <w:b/>
                  <w:color w:val="1155CC"/>
                  <w:u w:val="single"/>
                </w:rPr>
                <w:t>COVID-19 Day 3 Students Handout</w:t>
              </w:r>
            </w:hyperlink>
            <w:r w:rsidRPr="00D07EDC">
              <w:rPr>
                <w:b/>
              </w:rPr>
              <w:t xml:space="preserve"> from earlier and turn to “Government Approaches to Address the Spread of COVID-19” (Page 7-8). Draw a Venn Diagram like the one below to compare government approaches and then answer the analysis question.</w:t>
            </w:r>
          </w:p>
          <w:p w:rsidR="00070844" w:rsidRDefault="00070844" w:rsidP="00E7242B">
            <w:r w:rsidRPr="002E0CF0">
              <w:rPr>
                <w:noProof/>
                <w:lang w:val="en-US"/>
              </w:rPr>
              <w:lastRenderedPageBreak/>
              <w:drawing>
                <wp:inline distT="0" distB="0" distL="0" distR="0" wp14:anchorId="655E6161" wp14:editId="70CAA492">
                  <wp:extent cx="5718810" cy="4881880"/>
                  <wp:effectExtent l="0" t="0" r="0" b="0"/>
                  <wp:docPr id="1" name="image1.png" descr="A close up of a mans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8810" cy="488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844" w:rsidRPr="00D07EDC" w:rsidRDefault="00070844" w:rsidP="00E7242B">
            <w:pPr>
              <w:rPr>
                <w:b/>
              </w:rPr>
            </w:pPr>
            <w:r w:rsidRPr="00D07EDC">
              <w:rPr>
                <w:b/>
              </w:rPr>
              <w:t>Based on what you have learned so far:</w:t>
            </w:r>
          </w:p>
          <w:p w:rsidR="00070844" w:rsidRDefault="00070844" w:rsidP="00070844">
            <w:pPr>
              <w:numPr>
                <w:ilvl w:val="0"/>
                <w:numId w:val="8"/>
              </w:numPr>
            </w:pPr>
            <w:r>
              <w:t xml:space="preserve">What actions by the Korean government likely led to its relative success fighting COVID-19? 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070844">
            <w:pPr>
              <w:numPr>
                <w:ilvl w:val="0"/>
                <w:numId w:val="8"/>
              </w:numPr>
            </w:pPr>
            <w:r>
              <w:t>How might culture influence the Korean government’s response?</w:t>
            </w: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E7242B">
            <w:pPr>
              <w:ind w:left="720"/>
            </w:pPr>
          </w:p>
          <w:p w:rsidR="00070844" w:rsidRDefault="00070844" w:rsidP="00070844">
            <w:pPr>
              <w:numPr>
                <w:ilvl w:val="0"/>
                <w:numId w:val="8"/>
              </w:numPr>
            </w:pPr>
            <w:r>
              <w:t>(For advanced students) Which sociological perspective most clearly explains Korea’s response and why?</w:t>
            </w:r>
          </w:p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</w:tc>
      </w:tr>
      <w:tr w:rsidR="00070844" w:rsidTr="00E7242B">
        <w:trPr>
          <w:trHeight w:val="680"/>
        </w:trPr>
        <w:tc>
          <w:tcPr>
            <w:tcW w:w="91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8CCE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lastRenderedPageBreak/>
              <w:t xml:space="preserve">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07EDC">
              <w:rPr>
                <w:rFonts w:ascii="Calibri" w:eastAsia="Calibri" w:hAnsi="Calibri" w:cs="Calibri"/>
                <w:b/>
                <w:sz w:val="24"/>
                <w:szCs w:val="24"/>
              </w:rPr>
              <w:t>SYNTHESIS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sz w:val="8"/>
                <w:szCs w:val="8"/>
              </w:rPr>
            </w:pPr>
            <w:r w:rsidRPr="00D07EDC">
              <w:rPr>
                <w:rFonts w:ascii="Calibri" w:eastAsia="Calibri" w:hAnsi="Calibri" w:cs="Calibri"/>
                <w:sz w:val="8"/>
                <w:szCs w:val="8"/>
              </w:rPr>
              <w:t xml:space="preserve"> </w:t>
            </w:r>
          </w:p>
        </w:tc>
      </w:tr>
      <w:tr w:rsidR="00070844" w:rsidTr="00E7242B">
        <w:trPr>
          <w:trHeight w:val="1340"/>
        </w:trPr>
        <w:tc>
          <w:tcPr>
            <w:tcW w:w="91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Pr="00D07EDC" w:rsidRDefault="00070844" w:rsidP="00E7242B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D07EDC">
              <w:rPr>
                <w:rFonts w:ascii="Calibri" w:eastAsia="Calibri" w:hAnsi="Calibri" w:cs="Calibri"/>
                <w:b/>
              </w:rPr>
              <w:t>SYNTHESIS QUESTION: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</w:rPr>
            </w:pPr>
            <w:r w:rsidRPr="00D07EDC">
              <w:rPr>
                <w:rFonts w:ascii="Calibri" w:eastAsia="Calibri" w:hAnsi="Calibri" w:cs="Calibri"/>
              </w:rPr>
              <w:t xml:space="preserve">Use evidence from 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</w:rPr>
            </w:pPr>
            <w:r w:rsidRPr="00D07EDC">
              <w:rPr>
                <w:rFonts w:ascii="Calibri" w:eastAsia="Calibri" w:hAnsi="Calibri" w:cs="Calibri"/>
              </w:rPr>
              <w:t>-”Coronavirus Data” in Activity 1</w:t>
            </w:r>
          </w:p>
          <w:p w:rsidR="00070844" w:rsidRPr="00D07EDC" w:rsidRDefault="00070844" w:rsidP="00E7242B">
            <w:pPr>
              <w:rPr>
                <w:rFonts w:ascii="Calibri" w:eastAsia="Calibri" w:hAnsi="Calibri" w:cs="Calibri"/>
              </w:rPr>
            </w:pPr>
            <w:r w:rsidRPr="00D07EDC">
              <w:rPr>
                <w:rFonts w:ascii="Calibri" w:eastAsia="Calibri" w:hAnsi="Calibri" w:cs="Calibri"/>
              </w:rPr>
              <w:t>-”Expert File 3: Citizens” in Activity 2</w:t>
            </w:r>
          </w:p>
          <w:p w:rsidR="00070844" w:rsidRPr="00D07EDC" w:rsidRDefault="00070844" w:rsidP="00E7242B">
            <w:pPr>
              <w:rPr>
                <w:rFonts w:ascii="Calibri" w:hAnsi="Calibri"/>
              </w:rPr>
            </w:pPr>
            <w:r w:rsidRPr="00D07EDC">
              <w:rPr>
                <w:rFonts w:ascii="Calibri" w:eastAsia="Calibri" w:hAnsi="Calibri" w:cs="Calibri"/>
              </w:rPr>
              <w:t>-</w:t>
            </w:r>
            <w:r w:rsidRPr="00D07EDC">
              <w:rPr>
                <w:rFonts w:ascii="Calibri" w:hAnsi="Calibri"/>
              </w:rPr>
              <w:t>“Government Approaches to Address the Spread of COVID-19” in Activity 3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07EDC">
              <w:rPr>
                <w:rFonts w:ascii="Calibri" w:eastAsia="Calibri" w:hAnsi="Calibri" w:cs="Calibri"/>
                <w:b/>
                <w:sz w:val="28"/>
                <w:szCs w:val="28"/>
              </w:rPr>
              <w:t xml:space="preserve">Why does the Korean government take such a central role in society? </w:t>
            </w: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</w:p>
          <w:p w:rsidR="00070844" w:rsidRPr="00D07EDC" w:rsidRDefault="00070844" w:rsidP="00E7242B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D07EDC">
              <w:rPr>
                <w:rFonts w:ascii="Calibri" w:eastAsia="Calibri" w:hAnsi="Calibri" w:cs="Calibri"/>
                <w:i/>
                <w:sz w:val="24"/>
                <w:szCs w:val="24"/>
              </w:rPr>
              <w:t>Make sure to consider cultural values in your answer and follow the rubric.</w:t>
            </w:r>
          </w:p>
        </w:tc>
      </w:tr>
      <w:tr w:rsidR="00070844" w:rsidTr="00E7242B">
        <w:trPr>
          <w:trHeight w:val="2480"/>
        </w:trPr>
        <w:tc>
          <w:tcPr>
            <w:tcW w:w="91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/>
          <w:p w:rsidR="00070844" w:rsidRDefault="00070844" w:rsidP="00E7242B">
            <w:r>
              <w:t xml:space="preserve"> </w:t>
            </w:r>
          </w:p>
          <w:p w:rsidR="00070844" w:rsidRDefault="00070844" w:rsidP="00E7242B">
            <w:pPr>
              <w:jc w:val="center"/>
            </w:pPr>
            <w:r>
              <w:t xml:space="preserve"> </w:t>
            </w:r>
          </w:p>
          <w:p w:rsidR="00070844" w:rsidRDefault="00070844" w:rsidP="00E7242B"/>
          <w:p w:rsidR="00070844" w:rsidRDefault="00070844" w:rsidP="00E7242B">
            <w:pPr>
              <w:jc w:val="center"/>
            </w:pPr>
            <w:r>
              <w:t xml:space="preserve"> </w:t>
            </w:r>
          </w:p>
          <w:p w:rsidR="00070844" w:rsidRDefault="00070844" w:rsidP="00E7242B">
            <w:pPr>
              <w:jc w:val="center"/>
            </w:pPr>
            <w:r>
              <w:t xml:space="preserve"> </w:t>
            </w:r>
          </w:p>
          <w:p w:rsidR="00070844" w:rsidRDefault="00070844" w:rsidP="00E7242B">
            <w:pPr>
              <w:jc w:val="center"/>
            </w:pPr>
            <w:r>
              <w:t xml:space="preserve"> </w:t>
            </w:r>
          </w:p>
        </w:tc>
      </w:tr>
    </w:tbl>
    <w:p w:rsidR="00070844" w:rsidRDefault="00070844" w:rsidP="00070844">
      <w:r>
        <w:lastRenderedPageBreak/>
        <w:t>Rubric for Grading:</w:t>
      </w:r>
    </w:p>
    <w:p w:rsidR="00070844" w:rsidRDefault="00070844" w:rsidP="0007084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</w:t>
      </w:r>
      <w:r w:rsidRPr="00DE0174">
        <w:rPr>
          <w:rFonts w:ascii="Calibri" w:eastAsia="Calibri" w:hAnsi="Calibri" w:cs="Calibri"/>
          <w:sz w:val="24"/>
          <w:szCs w:val="24"/>
        </w:rPr>
        <w:t xml:space="preserve"> point</w:t>
      </w:r>
      <w:r>
        <w:rPr>
          <w:rFonts w:ascii="Calibri" w:eastAsia="Calibri" w:hAnsi="Calibri" w:cs="Calibri"/>
          <w:sz w:val="24"/>
          <w:szCs w:val="24"/>
        </w:rPr>
        <w:t>s: 1 point</w:t>
      </w:r>
      <w:r w:rsidRPr="00DE0174">
        <w:rPr>
          <w:rFonts w:ascii="Calibri" w:eastAsia="Calibri" w:hAnsi="Calibri" w:cs="Calibri"/>
          <w:sz w:val="24"/>
          <w:szCs w:val="24"/>
        </w:rPr>
        <w:t xml:space="preserve"> for each Acti</w:t>
      </w:r>
      <w:r>
        <w:rPr>
          <w:rFonts w:ascii="Calibri" w:eastAsia="Calibri" w:hAnsi="Calibri" w:cs="Calibri"/>
          <w:sz w:val="24"/>
          <w:szCs w:val="24"/>
        </w:rPr>
        <w:t>vity referenced in the response</w:t>
      </w:r>
    </w:p>
    <w:p w:rsidR="00070844" w:rsidRDefault="00070844" w:rsidP="0007084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 points: The quality of the explanation and its use of cultural values. 1 point for an explanation lacking any cultural reference. 2 points for a basic or minor reference to culture in the explanation. 3 points for a proficient answer that includes significant references to culture. 4 points for an exceptional answer that includes significant references to culture.</w:t>
      </w:r>
    </w:p>
    <w:p w:rsidR="00070844" w:rsidRPr="00E65F6D" w:rsidRDefault="00070844" w:rsidP="0007084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 w:rsidRPr="00E65F6D">
        <w:rPr>
          <w:rFonts w:ascii="Calibri" w:eastAsia="Calibri" w:hAnsi="Calibri" w:cs="Calibri"/>
          <w:sz w:val="24"/>
          <w:szCs w:val="24"/>
        </w:rPr>
        <w:t>1 point: for aesthetics such as spelling and grammar</w:t>
      </w:r>
    </w:p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/>
    <w:p w:rsidR="00070844" w:rsidRDefault="00070844" w:rsidP="00070844">
      <w:r>
        <w:t xml:space="preserve"> </w:t>
      </w:r>
    </w:p>
    <w:p w:rsidR="00070844" w:rsidRDefault="00070844" w:rsidP="00070844"/>
    <w:p w:rsidR="00070844" w:rsidRDefault="00070844"/>
    <w:sectPr w:rsidR="00070844"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37E51" w:rsidRDefault="00537E51">
      <w:pPr>
        <w:spacing w:line="240" w:lineRule="auto"/>
      </w:pPr>
      <w:r>
        <w:separator/>
      </w:r>
    </w:p>
  </w:endnote>
  <w:endnote w:type="continuationSeparator" w:id="0">
    <w:p w:rsidR="00537E51" w:rsidRDefault="00537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37AB1" w:rsidRDefault="000C777E">
    <w:pPr>
      <w:jc w:val="center"/>
      <w:rPr>
        <w:sz w:val="20"/>
        <w:szCs w:val="20"/>
      </w:rPr>
    </w:pPr>
    <w:r>
      <w:rPr>
        <w:sz w:val="20"/>
        <w:szCs w:val="20"/>
      </w:rPr>
      <w:t>All Rights Reserved- WHDE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37E51" w:rsidRDefault="00537E51">
      <w:pPr>
        <w:spacing w:line="240" w:lineRule="auto"/>
      </w:pPr>
      <w:r>
        <w:separator/>
      </w:r>
    </w:p>
  </w:footnote>
  <w:footnote w:type="continuationSeparator" w:id="0">
    <w:p w:rsidR="00537E51" w:rsidRDefault="00537E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7090E"/>
    <w:multiLevelType w:val="hybridMultilevel"/>
    <w:tmpl w:val="11B84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232"/>
    <w:multiLevelType w:val="multilevel"/>
    <w:tmpl w:val="CD84D9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85996"/>
    <w:multiLevelType w:val="hybridMultilevel"/>
    <w:tmpl w:val="50124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63101"/>
    <w:multiLevelType w:val="multilevel"/>
    <w:tmpl w:val="598A94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C1C697F"/>
    <w:multiLevelType w:val="multilevel"/>
    <w:tmpl w:val="F3F469C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6D55E6"/>
    <w:multiLevelType w:val="hybridMultilevel"/>
    <w:tmpl w:val="44E8D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B7D30"/>
    <w:multiLevelType w:val="multilevel"/>
    <w:tmpl w:val="D47651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A0B68B0"/>
    <w:multiLevelType w:val="hybridMultilevel"/>
    <w:tmpl w:val="F416A8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5414B"/>
    <w:multiLevelType w:val="hybridMultilevel"/>
    <w:tmpl w:val="31F0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2671E"/>
    <w:multiLevelType w:val="multilevel"/>
    <w:tmpl w:val="8BBC27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B1"/>
    <w:rsid w:val="00022226"/>
    <w:rsid w:val="00037AB1"/>
    <w:rsid w:val="00070844"/>
    <w:rsid w:val="000C777E"/>
    <w:rsid w:val="00133C89"/>
    <w:rsid w:val="00153AA8"/>
    <w:rsid w:val="001825EF"/>
    <w:rsid w:val="00184371"/>
    <w:rsid w:val="00190C6E"/>
    <w:rsid w:val="001C2FF7"/>
    <w:rsid w:val="001D6380"/>
    <w:rsid w:val="00254EDF"/>
    <w:rsid w:val="00300AB1"/>
    <w:rsid w:val="00342C5E"/>
    <w:rsid w:val="00370F44"/>
    <w:rsid w:val="003A3CF7"/>
    <w:rsid w:val="004D0828"/>
    <w:rsid w:val="00537E51"/>
    <w:rsid w:val="00543BD2"/>
    <w:rsid w:val="00543D1E"/>
    <w:rsid w:val="00546E77"/>
    <w:rsid w:val="005A3173"/>
    <w:rsid w:val="005E68D5"/>
    <w:rsid w:val="006752B3"/>
    <w:rsid w:val="00677DB7"/>
    <w:rsid w:val="006C786E"/>
    <w:rsid w:val="006F3520"/>
    <w:rsid w:val="0076763C"/>
    <w:rsid w:val="0078667D"/>
    <w:rsid w:val="007A5EE5"/>
    <w:rsid w:val="007C0032"/>
    <w:rsid w:val="00843F86"/>
    <w:rsid w:val="008B7620"/>
    <w:rsid w:val="008C1FBC"/>
    <w:rsid w:val="0090573E"/>
    <w:rsid w:val="009277DD"/>
    <w:rsid w:val="009410CD"/>
    <w:rsid w:val="00971B6E"/>
    <w:rsid w:val="009B2687"/>
    <w:rsid w:val="009C4D5B"/>
    <w:rsid w:val="00A3235D"/>
    <w:rsid w:val="00A5397E"/>
    <w:rsid w:val="00AA0386"/>
    <w:rsid w:val="00AD7E25"/>
    <w:rsid w:val="00B20FD0"/>
    <w:rsid w:val="00B36B85"/>
    <w:rsid w:val="00BC0C7E"/>
    <w:rsid w:val="00C2728A"/>
    <w:rsid w:val="00C84D2B"/>
    <w:rsid w:val="00C90BE9"/>
    <w:rsid w:val="00CB018A"/>
    <w:rsid w:val="00CE3898"/>
    <w:rsid w:val="00D4010A"/>
    <w:rsid w:val="00D766F9"/>
    <w:rsid w:val="00DE0174"/>
    <w:rsid w:val="00E0257F"/>
    <w:rsid w:val="00E60FD0"/>
    <w:rsid w:val="00EB62D1"/>
    <w:rsid w:val="00EB778F"/>
    <w:rsid w:val="00ED44D0"/>
    <w:rsid w:val="00EF0126"/>
    <w:rsid w:val="00FA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C609B"/>
  <w15:docId w15:val="{FA2DB6B8-EFE5-4D29-91C7-66F6E436E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4D0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O3TuJkunOJmnd9Njfa1HswQAOT62AhZ64eg0OKlc1rI/edit?usp=sharing" TargetMode="External"/><Relationship Id="rId13" Type="http://schemas.openxmlformats.org/officeDocument/2006/relationships/hyperlink" Target="http://www.worldhistoryde.org/wp-content/uploads/2020/03/Day-3-COVID-19-Geography-Globalization-Econ-STUDEN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worldhistoryde.org/wp-content/themes/whde/APModules/CCOTDay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orldhistoryde.org/wp-content/uploads/2020/03/Day-3-COVID-19-Geography-Globalization-Econ-STUDENT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worldhistoryde.org/wp-content/themes/whde/APModules/CCOTDay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ldhistoryde.org/wp-content/uploads/2020/03/Day-3-COVID-19-Geography-Globalization-Econ-STUDENT.pdf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Grayslake D127</Company>
  <LinksUpToDate>false</LinksUpToDate>
  <CharactersWithSpaces>16641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Bobbie Downs</cp:lastModifiedBy>
  <cp:revision>2</cp:revision>
  <dcterms:created xsi:type="dcterms:W3CDTF">2020-06-06T13:18:00Z</dcterms:created>
  <dcterms:modified xsi:type="dcterms:W3CDTF">2020-06-06T13:18:00Z</dcterms:modified>
</cp:coreProperties>
</file>